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45" w:rsidRPr="004C5019" w:rsidRDefault="000D3B07" w:rsidP="0017214E">
      <w:pPr>
        <w:jc w:val="right"/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Miejsce, data</w:t>
      </w:r>
    </w:p>
    <w:p w:rsidR="00DE6145" w:rsidRPr="004C5019" w:rsidRDefault="00BC0AF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I</w:t>
      </w:r>
      <w:bookmarkStart w:id="0" w:name="_GoBack"/>
      <w:bookmarkEnd w:id="0"/>
      <w:r w:rsidR="004C5019" w:rsidRPr="004C5019">
        <w:rPr>
          <w:rFonts w:ascii="Arial" w:hAnsi="Arial" w:cs="Arial"/>
          <w:lang w:val="pl-PL"/>
        </w:rPr>
        <w:t>mię</w:t>
      </w:r>
      <w:r w:rsidR="000D3B07" w:rsidRPr="004C5019">
        <w:rPr>
          <w:rFonts w:ascii="Arial" w:hAnsi="Arial" w:cs="Arial"/>
          <w:lang w:val="pl-PL"/>
        </w:rPr>
        <w:t xml:space="preserve"> i nazwisko nadawcy</w:t>
      </w:r>
    </w:p>
    <w:p w:rsidR="00DE6145" w:rsidRPr="004C5019" w:rsidRDefault="000D3B07">
      <w:pPr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adres nadawcy</w:t>
      </w:r>
    </w:p>
    <w:p w:rsidR="00DE6145" w:rsidRPr="004C5019" w:rsidRDefault="000D3B07">
      <w:pPr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telefon lub email kontaktowy</w:t>
      </w:r>
    </w:p>
    <w:p w:rsidR="00DE6145" w:rsidRPr="004C5019" w:rsidRDefault="000D3B07" w:rsidP="0017214E">
      <w:pPr>
        <w:ind w:left="5670"/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Nazwa adresata</w:t>
      </w:r>
    </w:p>
    <w:p w:rsidR="00DE6145" w:rsidRPr="004C5019" w:rsidRDefault="000D3B07" w:rsidP="0017214E">
      <w:pPr>
        <w:ind w:left="5670"/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Adres adresata</w:t>
      </w:r>
    </w:p>
    <w:p w:rsidR="00DE6145" w:rsidRPr="004C5019" w:rsidRDefault="000D3B07">
      <w:pPr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Dotyczy: problemu z głosowaniem za pomocą drugiej urny</w:t>
      </w:r>
    </w:p>
    <w:p w:rsidR="004C5019" w:rsidRPr="004C5019" w:rsidRDefault="004C5019" w:rsidP="0017214E">
      <w:pPr>
        <w:jc w:val="center"/>
        <w:rPr>
          <w:rFonts w:ascii="Arial" w:hAnsi="Arial" w:cs="Arial"/>
          <w:lang w:val="pl-PL"/>
        </w:rPr>
      </w:pPr>
    </w:p>
    <w:p w:rsidR="00DE6145" w:rsidRPr="004C5019" w:rsidRDefault="000D3B07" w:rsidP="0017214E">
      <w:pPr>
        <w:jc w:val="center"/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Szanowni Państwo,</w:t>
      </w:r>
    </w:p>
    <w:p w:rsidR="00DE6145" w:rsidRPr="004C5019" w:rsidRDefault="000D3B07">
      <w:pPr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(opis sytuacji wraz z podaniem daty i miejsca)</w:t>
      </w:r>
    </w:p>
    <w:p w:rsidR="00DE6145" w:rsidRPr="004C5019" w:rsidRDefault="000D3B07">
      <w:pPr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Jestem niepełnosprawnym wyborcą i chciałem zagłosować za pomocą drugiej urny, ponieważ nie byłem w stanie głosować w moim obwodzie wyborczym. Prawo do głosowania zapewnia mi Konstytucja Rzeczypospolitej Polskiej, a także ratyfikowana przez Polskę Konwencja o prawach osób niepełnosprawnych:</w:t>
      </w:r>
    </w:p>
    <w:p w:rsidR="00DE6145" w:rsidRPr="004C5019" w:rsidRDefault="000D3B07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4C5019">
        <w:rPr>
          <w:rFonts w:ascii="Arial" w:hAnsi="Arial" w:cs="Arial"/>
          <w:sz w:val="24"/>
          <w:szCs w:val="24"/>
          <w:lang w:val="pl-PL"/>
        </w:rPr>
        <w:t>Artykuł 29 Uczestnictwo w życiu politycznym i publicznym</w:t>
      </w:r>
      <w:r w:rsidRPr="004C5019">
        <w:rPr>
          <w:rFonts w:ascii="Arial" w:hAnsi="Arial" w:cs="Arial"/>
          <w:sz w:val="24"/>
          <w:szCs w:val="24"/>
          <w:lang w:val="pl-PL"/>
        </w:rPr>
        <w:br/>
        <w:t>Państwa Strony zagwarantują osobom niepełnosprawnym prawa polityczne i możliwość korzystania z nich, na zasadach równości z innymi osobami oraz zobowiązują się do:</w:t>
      </w:r>
      <w:r w:rsidRPr="004C5019">
        <w:rPr>
          <w:rFonts w:ascii="Arial" w:hAnsi="Arial" w:cs="Arial"/>
          <w:sz w:val="24"/>
          <w:szCs w:val="24"/>
          <w:lang w:val="pl-PL"/>
        </w:rPr>
        <w:br/>
        <w:t>(a) zapewnienia, by osoby niepełnosprawne mogły efektywnie i w pełni uczestniczyć w życiu politycznym i publicznym, na zasadach równości z innymi osobami, bezpośrednio lub za pośrednictwem swobodnie wybranych przedstawicieli, włączając w to prawo i możliwość korzystania z czynnego i biernego prawa wyborczego, między innymi poprzez:</w:t>
      </w:r>
      <w:r w:rsidRPr="004C5019">
        <w:rPr>
          <w:rFonts w:ascii="Arial" w:hAnsi="Arial" w:cs="Arial"/>
          <w:sz w:val="24"/>
          <w:szCs w:val="24"/>
          <w:lang w:val="pl-PL"/>
        </w:rPr>
        <w:br/>
        <w:t>(i) zapewnienie, że tryb głosowania oraz stosowane w związku z nim urządzenia i materiały były odpowiednie, dostępne i łatwe do zrozumienia i użycia,</w:t>
      </w:r>
      <w:r w:rsidRPr="004C5019">
        <w:rPr>
          <w:rFonts w:ascii="Arial" w:hAnsi="Arial" w:cs="Arial"/>
          <w:sz w:val="24"/>
          <w:szCs w:val="24"/>
          <w:lang w:val="pl-PL"/>
        </w:rPr>
        <w:br/>
        <w:t>(ii) ochronę praw osób niepełnosprawnych do tajnego głosowania w wyborach i referendach publicznych bez zastraszania, a także do kandydowania w wyborach, efektywnego sprawowania urzędu i pełnienia wszelkich funkcji publicznych na wszystkich szczeblach rządzenia, ułatwianie korzystania ze wspomagających i nowych technologii tam, gdzie to właściwe,</w:t>
      </w:r>
      <w:r w:rsidRPr="004C5019">
        <w:rPr>
          <w:rFonts w:ascii="Arial" w:hAnsi="Arial" w:cs="Arial"/>
          <w:sz w:val="24"/>
          <w:szCs w:val="24"/>
          <w:lang w:val="pl-PL"/>
        </w:rPr>
        <w:br/>
        <w:t>(iii) gwarancje swobodnego wyrażania woli przez osoby niepełnosprawne występujące jako wyborcy i, w tym celu, tam gdzie to konieczne, zezwalanie osobom niepełnosprawnym, na ich życzenie, na korzystanie z pomocy w głosowaniu ze strony wybranej przez nie osoby;</w:t>
      </w:r>
      <w:r w:rsidRPr="004C5019">
        <w:rPr>
          <w:rFonts w:ascii="Arial" w:hAnsi="Arial" w:cs="Arial"/>
          <w:sz w:val="24"/>
          <w:szCs w:val="24"/>
          <w:lang w:val="pl-PL"/>
        </w:rPr>
        <w:br/>
        <w:t>(...)</w:t>
      </w:r>
    </w:p>
    <w:p w:rsidR="00DE6145" w:rsidRPr="004C5019" w:rsidRDefault="000D3B07">
      <w:pPr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Ustawa z dnia 5 stycznia 2011 roku Kodeks wyborczy daje mi możliwość głosowania za pomocą drugiej urny:</w:t>
      </w:r>
    </w:p>
    <w:p w:rsidR="00DE6145" w:rsidRPr="004C5019" w:rsidRDefault="000D3B07">
      <w:pPr>
        <w:pStyle w:val="BlockQuote"/>
        <w:rPr>
          <w:rFonts w:ascii="Arial" w:hAnsi="Arial" w:cs="Arial"/>
          <w:sz w:val="24"/>
          <w:szCs w:val="24"/>
          <w:lang w:val="pl-PL"/>
        </w:rPr>
      </w:pPr>
      <w:r w:rsidRPr="004C5019">
        <w:rPr>
          <w:rFonts w:ascii="Arial" w:hAnsi="Arial" w:cs="Arial"/>
          <w:sz w:val="24"/>
          <w:szCs w:val="24"/>
          <w:lang w:val="pl-PL"/>
        </w:rPr>
        <w:t>Art. 44.</w:t>
      </w:r>
      <w:r w:rsidRPr="004C5019">
        <w:rPr>
          <w:rFonts w:ascii="Arial" w:hAnsi="Arial" w:cs="Arial"/>
          <w:sz w:val="24"/>
          <w:szCs w:val="24"/>
          <w:lang w:val="pl-PL"/>
        </w:rPr>
        <w:br/>
        <w:t>§ 1. Obwodowa komisja wyborcza, po uzgodnieniu z właściwą komisją wyborczą wyższego stopnia, może zarządzić stosowanie w głosowaniu drugiej urny wyborczej.</w:t>
      </w:r>
      <w:r w:rsidRPr="004C5019">
        <w:rPr>
          <w:rFonts w:ascii="Arial" w:hAnsi="Arial" w:cs="Arial"/>
          <w:sz w:val="24"/>
          <w:szCs w:val="24"/>
          <w:lang w:val="pl-PL"/>
        </w:rPr>
        <w:br/>
        <w:t xml:space="preserve">§ 2. Urna, o której mowa w § 1, jest urną pomocniczą przeznaczoną wyłącznie do </w:t>
      </w:r>
      <w:r w:rsidRPr="004C5019">
        <w:rPr>
          <w:rFonts w:ascii="Arial" w:hAnsi="Arial" w:cs="Arial"/>
          <w:sz w:val="24"/>
          <w:szCs w:val="24"/>
          <w:lang w:val="pl-PL"/>
        </w:rPr>
        <w:lastRenderedPageBreak/>
        <w:t>wrzucania kart do głosowania przez wyborców w obwodach głosowania w zakładach opieki zdrowotnej i w domach pomocy społecznej.</w:t>
      </w:r>
      <w:r w:rsidRPr="004C5019">
        <w:rPr>
          <w:rFonts w:ascii="Arial" w:hAnsi="Arial" w:cs="Arial"/>
          <w:sz w:val="24"/>
          <w:szCs w:val="24"/>
          <w:lang w:val="pl-PL"/>
        </w:rPr>
        <w:br/>
        <w:t>§ 3. W przypadku wyrażenia przez wyborcę woli skorzystania z urny pomocniczej wrzucenie do niej karty do głosowania wymaga obecności przy tej czynności co najmniej dwóch osób wchodzących w skład obwodowej komisji wyborczej, zgłoszonych przez różne komitety wyborcze.</w:t>
      </w:r>
    </w:p>
    <w:p w:rsidR="00DE6145" w:rsidRPr="004C5019" w:rsidRDefault="000D3B07">
      <w:pPr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Opisana przeze mnie sytuacja wyraźnie pokazuje, że te przepisy wyborcze zostały złamane. W związku z tym oczekuję wyjaśnienia zaistniałej sytuacji oraz oświadczam, że rozważam skierowanie skargi wyborczej do Sądu Najwyższego.</w:t>
      </w:r>
    </w:p>
    <w:p w:rsidR="00DE6145" w:rsidRPr="004C5019" w:rsidRDefault="000D3B07">
      <w:pPr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Z poważaniem</w:t>
      </w:r>
    </w:p>
    <w:p w:rsidR="00DE6145" w:rsidRPr="004C5019" w:rsidRDefault="000D3B07">
      <w:pPr>
        <w:rPr>
          <w:rFonts w:ascii="Arial" w:hAnsi="Arial" w:cs="Arial"/>
          <w:lang w:val="pl-PL"/>
        </w:rPr>
      </w:pPr>
      <w:r w:rsidRPr="004C5019">
        <w:rPr>
          <w:rFonts w:ascii="Arial" w:hAnsi="Arial" w:cs="Arial"/>
          <w:lang w:val="pl-PL"/>
        </w:rPr>
        <w:t>(podpis)</w:t>
      </w:r>
    </w:p>
    <w:sectPr w:rsidR="00DE6145" w:rsidRPr="004C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06C881F"/>
    <w:multiLevelType w:val="multilevel"/>
    <w:tmpl w:val="3EAE02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0D07"/>
    <w:rsid w:val="00011C8B"/>
    <w:rsid w:val="000D3B07"/>
    <w:rsid w:val="0017214E"/>
    <w:rsid w:val="004C5019"/>
    <w:rsid w:val="004E29B3"/>
    <w:rsid w:val="00590D07"/>
    <w:rsid w:val="00784D58"/>
    <w:rsid w:val="008D6863"/>
    <w:rsid w:val="00B86B75"/>
    <w:rsid w:val="00BC0AF3"/>
    <w:rsid w:val="00BC48D5"/>
    <w:rsid w:val="00C36279"/>
    <w:rsid w:val="00DE6145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0E38-F7EC-405C-A024-D10DDB70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80" w:after="18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mpact">
    <w:name w:val="Compact"/>
    <w:basedOn w:val="Normalny"/>
    <w:qFormat/>
    <w:pPr>
      <w:spacing w:before="36" w:after="36"/>
    </w:pPr>
  </w:style>
  <w:style w:type="paragraph" w:styleId="Tytu">
    <w:name w:val="Title"/>
    <w:basedOn w:val="Normalny"/>
    <w:next w:val="Normaln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Normalny"/>
    <w:qFormat/>
    <w:pPr>
      <w:keepNext/>
      <w:keepLines/>
      <w:jc w:val="center"/>
    </w:pPr>
  </w:style>
  <w:style w:type="paragraph" w:styleId="Data">
    <w:name w:val="Date"/>
    <w:next w:val="Normalny"/>
    <w:qFormat/>
    <w:pPr>
      <w:keepNext/>
      <w:keepLines/>
      <w:jc w:val="center"/>
    </w:pPr>
  </w:style>
  <w:style w:type="paragraph" w:customStyle="1" w:styleId="BlockQuote">
    <w:name w:val="Block Quote"/>
    <w:basedOn w:val="Normalny"/>
    <w:next w:val="Normaln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Tekstpodstawowy">
    <w:name w:val="Body Text"/>
    <w:basedOn w:val="Normalny"/>
    <w:pPr>
      <w:spacing w:after="120"/>
    </w:pPr>
  </w:style>
  <w:style w:type="paragraph" w:customStyle="1" w:styleId="TableCaption">
    <w:name w:val="Table Caption"/>
    <w:basedOn w:val="Normalny"/>
    <w:pPr>
      <w:spacing w:before="0" w:after="120"/>
    </w:pPr>
    <w:rPr>
      <w:i/>
    </w:rPr>
  </w:style>
  <w:style w:type="paragraph" w:customStyle="1" w:styleId="ImageCaption">
    <w:name w:val="Image Caption"/>
    <w:basedOn w:val="Normalny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omylnaczcionkaakapitu"/>
    <w:link w:val="ImageCaption"/>
  </w:style>
  <w:style w:type="character" w:customStyle="1" w:styleId="VerbatimChar">
    <w:name w:val="Verbatim Char"/>
    <w:basedOn w:val="BodyTextChar"/>
    <w:link w:val="SourceCode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Anna Rdest</cp:lastModifiedBy>
  <cp:revision>6</cp:revision>
  <dcterms:created xsi:type="dcterms:W3CDTF">2014-08-11T08:59:00Z</dcterms:created>
  <dcterms:modified xsi:type="dcterms:W3CDTF">2014-08-29T08:08:00Z</dcterms:modified>
</cp:coreProperties>
</file>